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1D" w:rsidRPr="00CF0489" w:rsidRDefault="005E391D">
      <w:pPr>
        <w:rPr>
          <w:rFonts w:ascii="Times New Roman" w:hAnsi="Times New Roman" w:cs="Times New Roman"/>
          <w:sz w:val="24"/>
          <w:szCs w:val="24"/>
        </w:rPr>
      </w:pPr>
      <w:r w:rsidRPr="00CF0489">
        <w:rPr>
          <w:rFonts w:ascii="Times New Roman" w:hAnsi="Times New Roman" w:cs="Times New Roman"/>
          <w:sz w:val="24"/>
          <w:szCs w:val="24"/>
        </w:rPr>
        <w:t xml:space="preserve">PROFILO DEGLI ALUNNI </w:t>
      </w:r>
      <w:r w:rsidR="00302C34" w:rsidRPr="00CF0489">
        <w:rPr>
          <w:rFonts w:ascii="Times New Roman" w:hAnsi="Times New Roman" w:cs="Times New Roman"/>
          <w:sz w:val="24"/>
          <w:szCs w:val="24"/>
        </w:rPr>
        <w:t xml:space="preserve">NEOIMMIGRATI </w:t>
      </w:r>
      <w:r w:rsidR="00CF0489" w:rsidRPr="00CF0489">
        <w:rPr>
          <w:rFonts w:ascii="Times New Roman" w:hAnsi="Times New Roman" w:cs="Times New Roman"/>
          <w:sz w:val="24"/>
          <w:szCs w:val="24"/>
        </w:rPr>
        <w:t>O APPARTENENTI AD ALTRE CULTU</w:t>
      </w:r>
      <w:r w:rsidR="00302C34" w:rsidRPr="00CF0489">
        <w:rPr>
          <w:rFonts w:ascii="Times New Roman" w:hAnsi="Times New Roman" w:cs="Times New Roman"/>
          <w:sz w:val="24"/>
          <w:szCs w:val="24"/>
        </w:rPr>
        <w:t xml:space="preserve">RE: CARATTERISTICHE E POSSIBILI </w:t>
      </w:r>
      <w:r w:rsidRPr="00CF0489">
        <w:rPr>
          <w:rFonts w:ascii="Times New Roman" w:hAnsi="Times New Roman" w:cs="Times New Roman"/>
          <w:sz w:val="24"/>
          <w:szCs w:val="24"/>
        </w:rPr>
        <w:t>BISOGNI EDUCATIVI SPECIALI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9"/>
        <w:gridCol w:w="3209"/>
        <w:gridCol w:w="3210"/>
      </w:tblGrid>
      <w:tr w:rsidR="005E391D" w:rsidRPr="000656F3" w:rsidTr="00FA11C5">
        <w:tc>
          <w:tcPr>
            <w:tcW w:w="3209" w:type="dxa"/>
            <w:shd w:val="clear" w:color="auto" w:fill="4F81BD"/>
          </w:tcPr>
          <w:p w:rsidR="005E391D" w:rsidRPr="000656F3" w:rsidRDefault="005E391D" w:rsidP="00FA11C5">
            <w:pPr>
              <w:rPr>
                <w:rFonts w:ascii="Times New Roman" w:hAnsi="Times New Roman" w:cs="Times New Roman"/>
                <w:b/>
              </w:rPr>
            </w:pPr>
            <w:r w:rsidRPr="000656F3">
              <w:rPr>
                <w:rFonts w:ascii="Times New Roman" w:hAnsi="Times New Roman" w:cs="Times New Roman"/>
                <w:b/>
              </w:rPr>
              <w:t>Profilo</w:t>
            </w:r>
          </w:p>
        </w:tc>
        <w:tc>
          <w:tcPr>
            <w:tcW w:w="3209" w:type="dxa"/>
            <w:shd w:val="clear" w:color="auto" w:fill="auto"/>
          </w:tcPr>
          <w:p w:rsidR="005E391D" w:rsidRPr="000656F3" w:rsidRDefault="005E391D" w:rsidP="00FA11C5">
            <w:pPr>
              <w:rPr>
                <w:rFonts w:ascii="Times New Roman" w:hAnsi="Times New Roman" w:cs="Times New Roman"/>
                <w:b/>
              </w:rPr>
            </w:pPr>
            <w:r w:rsidRPr="000656F3">
              <w:rPr>
                <w:rFonts w:ascii="Times New Roman" w:hAnsi="Times New Roman" w:cs="Times New Roman"/>
                <w:b/>
              </w:rPr>
              <w:t xml:space="preserve">Caratteristiche </w:t>
            </w:r>
          </w:p>
        </w:tc>
        <w:tc>
          <w:tcPr>
            <w:tcW w:w="3210" w:type="dxa"/>
            <w:shd w:val="clear" w:color="auto" w:fill="auto"/>
          </w:tcPr>
          <w:p w:rsidR="005E391D" w:rsidRPr="000656F3" w:rsidRDefault="005E391D" w:rsidP="00FA11C5">
            <w:pPr>
              <w:rPr>
                <w:rFonts w:ascii="Times New Roman" w:hAnsi="Times New Roman" w:cs="Times New Roman"/>
                <w:b/>
              </w:rPr>
            </w:pPr>
            <w:r w:rsidRPr="000656F3">
              <w:rPr>
                <w:rFonts w:ascii="Times New Roman" w:hAnsi="Times New Roman" w:cs="Times New Roman"/>
                <w:b/>
              </w:rPr>
              <w:t>Possibili BES</w:t>
            </w:r>
          </w:p>
        </w:tc>
      </w:tr>
      <w:tr w:rsidR="005E391D" w:rsidRPr="00F40A53" w:rsidTr="00FA11C5">
        <w:tc>
          <w:tcPr>
            <w:tcW w:w="3209" w:type="dxa"/>
            <w:shd w:val="clear" w:color="auto" w:fill="4F81BD"/>
          </w:tcPr>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Alunni neoimmigrati senza nessun tipo di scolarizzazione</w:t>
            </w:r>
          </w:p>
        </w:tc>
        <w:tc>
          <w:tcPr>
            <w:tcW w:w="3209" w:type="dxa"/>
            <w:shd w:val="clear" w:color="auto" w:fill="auto"/>
          </w:tcPr>
          <w:p w:rsidR="005E391D" w:rsidRPr="00F40A53" w:rsidRDefault="005E391D" w:rsidP="00FA11C5">
            <w:pPr>
              <w:spacing w:line="0" w:lineRule="atLeast"/>
              <w:ind w:left="80"/>
              <w:rPr>
                <w:rFonts w:ascii="Times New Roman" w:hAnsi="Times New Roman" w:cs="Times New Roman"/>
                <w:sz w:val="24"/>
                <w:szCs w:val="24"/>
              </w:rPr>
            </w:pPr>
            <w:r w:rsidRPr="00F40A53">
              <w:rPr>
                <w:rFonts w:ascii="Times New Roman" w:hAnsi="Times New Roman" w:cs="Times New Roman"/>
                <w:sz w:val="24"/>
                <w:szCs w:val="24"/>
              </w:rPr>
              <w:t>Si tratta di soggetti che non hanno mai frequentato nessuna scuola nel paese di origine o perché in età prescolare o perché, pur in età scolare, non sono stati inseriti dai genitori nel relativo sistema scolastico</w:t>
            </w:r>
          </w:p>
        </w:tc>
        <w:tc>
          <w:tcPr>
            <w:tcW w:w="3210" w:type="dxa"/>
            <w:shd w:val="clear" w:color="auto" w:fill="auto"/>
          </w:tcPr>
          <w:p w:rsidR="005E391D" w:rsidRPr="00F40A53" w:rsidRDefault="005E391D" w:rsidP="00FA11C5">
            <w:pPr>
              <w:spacing w:line="234" w:lineRule="exact"/>
              <w:rPr>
                <w:rFonts w:ascii="Times New Roman" w:hAnsi="Times New Roman" w:cs="Times New Roman"/>
                <w:sz w:val="24"/>
                <w:szCs w:val="24"/>
              </w:rPr>
            </w:pPr>
            <w:r w:rsidRPr="00F40A53">
              <w:rPr>
                <w:rFonts w:ascii="Times New Roman" w:hAnsi="Times New Roman" w:cs="Times New Roman"/>
                <w:sz w:val="24"/>
                <w:szCs w:val="24"/>
              </w:rPr>
              <w:t>Bisogno di alfabetizzazione di base</w:t>
            </w:r>
          </w:p>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Bisogno di alfabetizzazione culturale e sociale</w:t>
            </w:r>
          </w:p>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Bisogno di strategie e strumenti per una graduale inclusione nel sistema scolastico e per il riconoscimento delle norme e delle regole di convivenza, che caratterizzano questo contesto</w:t>
            </w:r>
          </w:p>
        </w:tc>
      </w:tr>
      <w:tr w:rsidR="005E391D" w:rsidRPr="00F40A53" w:rsidTr="00FA11C5">
        <w:tc>
          <w:tcPr>
            <w:tcW w:w="3209" w:type="dxa"/>
            <w:shd w:val="clear" w:color="auto" w:fill="4F81BD"/>
          </w:tcPr>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Alunni neoimmigrati che hanno già frequentato la scuola nel paese di origine</w:t>
            </w:r>
          </w:p>
        </w:tc>
        <w:tc>
          <w:tcPr>
            <w:tcW w:w="3209" w:type="dxa"/>
            <w:shd w:val="clear" w:color="auto" w:fill="auto"/>
          </w:tcPr>
          <w:p w:rsidR="005E391D" w:rsidRPr="00F40A53" w:rsidRDefault="005E391D" w:rsidP="00FA11C5">
            <w:pPr>
              <w:spacing w:line="234" w:lineRule="exact"/>
              <w:ind w:left="80"/>
              <w:rPr>
                <w:rFonts w:ascii="Times New Roman" w:hAnsi="Times New Roman" w:cs="Times New Roman"/>
                <w:sz w:val="24"/>
                <w:szCs w:val="24"/>
              </w:rPr>
            </w:pPr>
            <w:r w:rsidRPr="00F40A53">
              <w:rPr>
                <w:rFonts w:ascii="Times New Roman" w:hAnsi="Times New Roman" w:cs="Times New Roman"/>
                <w:sz w:val="24"/>
                <w:szCs w:val="24"/>
              </w:rPr>
              <w:t>Si tratta di soggetti che hanno frequentato la scuola nel paese di origine, sviluppando competenze a vari livelli, ma che non posseggono nessuna competenze linguistica italiana. Non sono in grado di comprendere ed esprimersi se non nella propria lingua di origine.</w:t>
            </w:r>
          </w:p>
        </w:tc>
        <w:tc>
          <w:tcPr>
            <w:tcW w:w="3210" w:type="dxa"/>
            <w:shd w:val="clear" w:color="auto" w:fill="auto"/>
          </w:tcPr>
          <w:p w:rsidR="005E391D" w:rsidRPr="00F40A53" w:rsidRDefault="005E391D" w:rsidP="00FA11C5">
            <w:pPr>
              <w:spacing w:line="234" w:lineRule="exact"/>
              <w:rPr>
                <w:rFonts w:ascii="Times New Roman" w:hAnsi="Times New Roman" w:cs="Times New Roman"/>
                <w:sz w:val="24"/>
                <w:szCs w:val="24"/>
              </w:rPr>
            </w:pPr>
            <w:r w:rsidRPr="00F40A53">
              <w:rPr>
                <w:rFonts w:ascii="Times New Roman" w:hAnsi="Times New Roman" w:cs="Times New Roman"/>
                <w:sz w:val="24"/>
                <w:szCs w:val="24"/>
              </w:rPr>
              <w:t>Bisogno di alfabetizzazione di base</w:t>
            </w:r>
          </w:p>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Bisogno di individuare strumenti per facilitare la comunicazione e la comprensione anche di concetti astratti</w:t>
            </w:r>
          </w:p>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Bisogno di arricchire il proprio lessico, sia a livello generale che di singole discipline</w:t>
            </w:r>
          </w:p>
        </w:tc>
      </w:tr>
      <w:tr w:rsidR="005E391D" w:rsidRPr="00F40A53" w:rsidTr="00FA11C5">
        <w:tc>
          <w:tcPr>
            <w:tcW w:w="3209" w:type="dxa"/>
            <w:shd w:val="clear" w:color="auto" w:fill="4F81BD"/>
          </w:tcPr>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Alunni appartenenti a culture differenti che faticano nell’apprendere la lingua italiana utile per il raggiungimento degli obiettivi scolastici.</w:t>
            </w:r>
          </w:p>
        </w:tc>
        <w:tc>
          <w:tcPr>
            <w:tcW w:w="3209" w:type="dxa"/>
            <w:shd w:val="clear" w:color="auto" w:fill="auto"/>
          </w:tcPr>
          <w:p w:rsidR="005E391D" w:rsidRPr="00F40A53" w:rsidRDefault="005E391D" w:rsidP="00FA11C5">
            <w:pPr>
              <w:spacing w:line="234" w:lineRule="exact"/>
              <w:ind w:left="80"/>
              <w:rPr>
                <w:rFonts w:ascii="Times New Roman" w:hAnsi="Times New Roman" w:cs="Times New Roman"/>
                <w:sz w:val="24"/>
                <w:szCs w:val="24"/>
              </w:rPr>
            </w:pPr>
            <w:r w:rsidRPr="00F40A53">
              <w:rPr>
                <w:rFonts w:ascii="Times New Roman" w:hAnsi="Times New Roman" w:cs="Times New Roman"/>
                <w:sz w:val="24"/>
                <w:szCs w:val="24"/>
              </w:rPr>
              <w:t>Si tratta di soggetti che hanno frequentato la scuola nel paese di origine, sviluppando competenze a vari livelli, che sono in grado di comprendere ed esprimersi in lingua italiana, ma non padroneggiano sufficientemente bene la lingua “dello studio”, non posseggono competenze linguistiche adatta per rispondere alle richieste provenienti dalla scuola.</w:t>
            </w:r>
          </w:p>
        </w:tc>
        <w:tc>
          <w:tcPr>
            <w:tcW w:w="3210" w:type="dxa"/>
            <w:shd w:val="clear" w:color="auto" w:fill="auto"/>
          </w:tcPr>
          <w:p w:rsidR="005E391D" w:rsidRPr="00F40A53" w:rsidRDefault="005E391D" w:rsidP="00FA11C5">
            <w:pPr>
              <w:spacing w:line="234" w:lineRule="exact"/>
              <w:rPr>
                <w:rFonts w:ascii="Times New Roman" w:hAnsi="Times New Roman" w:cs="Times New Roman"/>
                <w:sz w:val="24"/>
                <w:szCs w:val="24"/>
              </w:rPr>
            </w:pPr>
            <w:r w:rsidRPr="00F40A53">
              <w:rPr>
                <w:rFonts w:ascii="Times New Roman" w:hAnsi="Times New Roman" w:cs="Times New Roman"/>
                <w:sz w:val="24"/>
                <w:szCs w:val="24"/>
              </w:rPr>
              <w:t>Bisogno di acquisire conoscenze attraverso esperienze che vadano oltre gli ostacoli linguistici</w:t>
            </w:r>
          </w:p>
          <w:p w:rsidR="005E391D" w:rsidRPr="00F40A53" w:rsidRDefault="005E391D" w:rsidP="00FA11C5">
            <w:pPr>
              <w:spacing w:line="0" w:lineRule="atLeast"/>
              <w:rPr>
                <w:rFonts w:ascii="Times New Roman" w:hAnsi="Times New Roman" w:cs="Times New Roman"/>
                <w:sz w:val="24"/>
                <w:szCs w:val="24"/>
              </w:rPr>
            </w:pPr>
            <w:r w:rsidRPr="00F40A53">
              <w:rPr>
                <w:rFonts w:ascii="Times New Roman" w:hAnsi="Times New Roman" w:cs="Times New Roman"/>
                <w:sz w:val="24"/>
                <w:szCs w:val="24"/>
              </w:rPr>
              <w:t>Bisogno di arricchire le proprie competenze linguistiche, finalizzate allo studio di una o più materie scolastiche</w:t>
            </w:r>
          </w:p>
        </w:tc>
      </w:tr>
    </w:tbl>
    <w:p w:rsidR="005E391D" w:rsidRDefault="005E391D"/>
    <w:sectPr w:rsidR="005E39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5E391D"/>
    <w:rsid w:val="00302C34"/>
    <w:rsid w:val="005E391D"/>
    <w:rsid w:val="00CF04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1697</Characters>
  <Application>Microsoft Office Word</Application>
  <DocSecurity>0</DocSecurity>
  <Lines>14</Lines>
  <Paragraphs>3</Paragraphs>
  <ScaleCrop>false</ScaleCrop>
  <Company>Hewlett-Packard Company</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2017-06-25T22:58:00Z</dcterms:created>
  <dcterms:modified xsi:type="dcterms:W3CDTF">2017-06-25T23:06:00Z</dcterms:modified>
</cp:coreProperties>
</file>