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BB" w:rsidRDefault="002120BB" w:rsidP="002120BB">
      <w:pPr>
        <w:jc w:val="both"/>
        <w:rPr>
          <w:rFonts w:cs="Times New Roman"/>
          <w:b/>
          <w:smallCaps/>
        </w:rPr>
      </w:pPr>
      <w:bookmarkStart w:id="0" w:name="_GoBack"/>
      <w:bookmarkEnd w:id="0"/>
      <w:r w:rsidRPr="002120BB">
        <w:rPr>
          <w:rFonts w:cs="Times New Roman"/>
          <w:b/>
          <w:smallCaps/>
        </w:rPr>
        <w:t xml:space="preserve">Indicazioni generali per la valutazione degli alunni </w:t>
      </w:r>
      <w:r w:rsidR="009C5BDC">
        <w:rPr>
          <w:rFonts w:cs="Times New Roman"/>
          <w:b/>
          <w:smallCaps/>
        </w:rPr>
        <w:t>che manifestano Bisogni educativi speciali</w:t>
      </w:r>
      <w:r w:rsidRPr="002120BB">
        <w:rPr>
          <w:rFonts w:cs="Times New Roman"/>
          <w:b/>
          <w:smallCaps/>
        </w:rPr>
        <w:t>.</w:t>
      </w:r>
    </w:p>
    <w:p w:rsidR="002120BB" w:rsidRPr="002120BB" w:rsidRDefault="002120BB" w:rsidP="002120BB">
      <w:pPr>
        <w:jc w:val="both"/>
        <w:rPr>
          <w:rFonts w:cs="Times New Roman"/>
          <w:b/>
          <w:smallCaps/>
        </w:rPr>
      </w:pPr>
    </w:p>
    <w:p w:rsidR="002120BB" w:rsidRPr="00725644" w:rsidRDefault="002120BB" w:rsidP="002120BB">
      <w:pPr>
        <w:jc w:val="both"/>
        <w:rPr>
          <w:rFonts w:cs="Times New Roman"/>
        </w:rPr>
      </w:pPr>
      <w:r w:rsidRPr="00725644">
        <w:rPr>
          <w:rFonts w:cs="Times New Roman"/>
        </w:rPr>
        <w:t xml:space="preserve">Nella valutazione degli alunni che manifestano Bisogni Educativi Speciali, sia nella scuola Primaria sia nella scuola Secondaria di I Grado, si farà riferimento alle griglie di valutazione d’Istituto con un margine di flessibilità che dovrà rispecchiare la specificità di ogni alunno e il suo personale percorso formativo. </w:t>
      </w:r>
    </w:p>
    <w:p w:rsidR="002120BB" w:rsidRPr="00725644" w:rsidRDefault="002120BB" w:rsidP="002120BB">
      <w:pPr>
        <w:jc w:val="both"/>
        <w:rPr>
          <w:rFonts w:cs="Times New Roman"/>
        </w:rPr>
      </w:pPr>
      <w:r w:rsidRPr="00725644">
        <w:rPr>
          <w:rFonts w:cs="Times New Roman"/>
        </w:rPr>
        <w:t>Saranno valutati, rispetto alla situazione di partenza, i progressi legati all’integrazione, all'acquisizione di autonomia e di competenze sociali e cognitive. Si terrà conto, inoltre, della partecipazione alle attività scolastiche, del rispetto delle regole, delle modalità d’interazione con gli altri e con l’ambiente, della cura del proprio materiale, dell’impegno e della motivazione ad apprendere.</w:t>
      </w:r>
    </w:p>
    <w:p w:rsidR="002120BB" w:rsidRPr="00725644" w:rsidRDefault="00B94937" w:rsidP="002120BB">
      <w:pPr>
        <w:jc w:val="both"/>
        <w:rPr>
          <w:rFonts w:cs="Times New Roman"/>
        </w:rPr>
      </w:pPr>
      <w:r w:rsidRPr="00725644">
        <w:rPr>
          <w:rFonts w:cs="Times New Roman"/>
        </w:rPr>
        <w:t>L</w:t>
      </w:r>
      <w:r w:rsidR="00240DAA" w:rsidRPr="00725644">
        <w:rPr>
          <w:rFonts w:cs="Times New Roman"/>
        </w:rPr>
        <w:t xml:space="preserve">e modalità valutative saranno definite ed esplicitate nel PDP dell’alunno </w:t>
      </w:r>
      <w:r w:rsidR="007B379B" w:rsidRPr="00725644">
        <w:rPr>
          <w:rFonts w:cs="Times New Roman"/>
        </w:rPr>
        <w:t xml:space="preserve">in relazione agli obiettivi personalizzati programmati e </w:t>
      </w:r>
      <w:r w:rsidR="007B379B" w:rsidRPr="00725644">
        <w:t xml:space="preserve">alle misure dispensative/strumenti compensativi adottati, anche in via temporanea, </w:t>
      </w:r>
      <w:r w:rsidR="007B379B" w:rsidRPr="00725644">
        <w:rPr>
          <w:rFonts w:cs="Times New Roman"/>
        </w:rPr>
        <w:t>mentre</w:t>
      </w:r>
      <w:r w:rsidR="00240DAA" w:rsidRPr="00725644">
        <w:rPr>
          <w:rFonts w:cs="Times New Roman"/>
        </w:rPr>
        <w:t xml:space="preserve"> nei casi di DSA adeguatamente certificati </w:t>
      </w:r>
      <w:r w:rsidRPr="00725644">
        <w:rPr>
          <w:rFonts w:cs="Times New Roman"/>
        </w:rPr>
        <w:t xml:space="preserve">si dovrà </w:t>
      </w:r>
      <w:r w:rsidR="007B379B" w:rsidRPr="00725644">
        <w:rPr>
          <w:rFonts w:cs="Times New Roman"/>
        </w:rPr>
        <w:t xml:space="preserve">tenere conto </w:t>
      </w:r>
      <w:r w:rsidRPr="00725644">
        <w:rPr>
          <w:rFonts w:cs="Times New Roman"/>
        </w:rPr>
        <w:t xml:space="preserve">anche </w:t>
      </w:r>
      <w:r w:rsidR="007B379B" w:rsidRPr="00725644">
        <w:rPr>
          <w:rFonts w:cs="Times New Roman"/>
        </w:rPr>
        <w:t>del</w:t>
      </w:r>
      <w:r w:rsidR="00240DAA" w:rsidRPr="00725644">
        <w:rPr>
          <w:rFonts w:cs="Times New Roman"/>
        </w:rPr>
        <w:t>la</w:t>
      </w:r>
      <w:r w:rsidR="002120BB" w:rsidRPr="00725644">
        <w:rPr>
          <w:rFonts w:cs="Times New Roman"/>
        </w:rPr>
        <w:t xml:space="preserve"> Diagnosi </w:t>
      </w:r>
      <w:r w:rsidR="008E61CC" w:rsidRPr="00725644">
        <w:rPr>
          <w:rFonts w:cs="Times New Roman"/>
        </w:rPr>
        <w:t>medico-specialistica</w:t>
      </w:r>
      <w:r w:rsidR="00BF0DE9" w:rsidRPr="00725644">
        <w:rPr>
          <w:rFonts w:cs="Times New Roman"/>
        </w:rPr>
        <w:t xml:space="preserve"> e</w:t>
      </w:r>
      <w:r w:rsidR="002120BB" w:rsidRPr="00725644">
        <w:rPr>
          <w:rFonts w:cs="Times New Roman"/>
        </w:rPr>
        <w:t xml:space="preserve"> </w:t>
      </w:r>
      <w:r w:rsidR="007B379B" w:rsidRPr="00725644">
        <w:rPr>
          <w:rFonts w:cs="Times New Roman"/>
        </w:rPr>
        <w:t>de</w:t>
      </w:r>
      <w:r w:rsidR="008E61CC" w:rsidRPr="00725644">
        <w:rPr>
          <w:rFonts w:cs="Times New Roman"/>
        </w:rPr>
        <w:t>gli interventi pregressi e/o contemporanei al percorso scolastico</w:t>
      </w:r>
      <w:r w:rsidR="00240DAA" w:rsidRPr="00725644">
        <w:t>.</w:t>
      </w:r>
    </w:p>
    <w:tbl>
      <w:tblPr>
        <w:tblpPr w:leftFromText="141" w:rightFromText="141" w:vertAnchor="page" w:horzAnchor="margin" w:tblpY="8086"/>
        <w:tblW w:w="9638" w:type="dxa"/>
        <w:tblLayout w:type="fixed"/>
        <w:tblCellMar>
          <w:left w:w="10" w:type="dxa"/>
          <w:right w:w="10" w:type="dxa"/>
        </w:tblCellMar>
        <w:tblLook w:val="0000" w:firstRow="0" w:lastRow="0" w:firstColumn="0" w:lastColumn="0" w:noHBand="0" w:noVBand="0"/>
      </w:tblPr>
      <w:tblGrid>
        <w:gridCol w:w="4227"/>
        <w:gridCol w:w="846"/>
        <w:gridCol w:w="4565"/>
      </w:tblGrid>
      <w:tr w:rsidR="00725644" w:rsidRPr="00725644" w:rsidTr="00725644">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center"/>
              <w:rPr>
                <w:b/>
                <w:bCs/>
              </w:rPr>
            </w:pPr>
            <w:r w:rsidRPr="00725644">
              <w:rPr>
                <w:b/>
                <w:bCs/>
                <w:sz w:val="22"/>
                <w:szCs w:val="22"/>
              </w:rPr>
              <w:t>Griglia valutazione degli apprendimenti per gli alunni diversamente abili</w:t>
            </w:r>
          </w:p>
        </w:tc>
      </w:tr>
      <w:tr w:rsidR="00725644" w:rsidRPr="00725644" w:rsidTr="00725644">
        <w:tc>
          <w:tcPr>
            <w:tcW w:w="42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both"/>
              <w:rPr>
                <w:bCs/>
              </w:rPr>
            </w:pPr>
            <w:r w:rsidRPr="00725644">
              <w:rPr>
                <w:bCs/>
                <w:sz w:val="22"/>
                <w:szCs w:val="22"/>
              </w:rPr>
              <w:t>Rilevazione</w:t>
            </w:r>
          </w:p>
        </w:tc>
        <w:tc>
          <w:tcPr>
            <w:tcW w:w="8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center"/>
              <w:rPr>
                <w:bCs/>
              </w:rPr>
            </w:pPr>
            <w:r w:rsidRPr="00725644">
              <w:rPr>
                <w:bCs/>
                <w:sz w:val="22"/>
                <w:szCs w:val="22"/>
              </w:rPr>
              <w:t>voto</w:t>
            </w:r>
          </w:p>
        </w:tc>
        <w:tc>
          <w:tcPr>
            <w:tcW w:w="45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both"/>
              <w:rPr>
                <w:bCs/>
              </w:rPr>
            </w:pPr>
            <w:r w:rsidRPr="00725644">
              <w:rPr>
                <w:bCs/>
                <w:sz w:val="22"/>
                <w:szCs w:val="22"/>
              </w:rPr>
              <w:t>Modalità di raggiungimento dell'obiettivo</w:t>
            </w:r>
          </w:p>
        </w:tc>
      </w:tr>
      <w:tr w:rsidR="00725644" w:rsidRPr="00725644" w:rsidTr="00725644">
        <w:tc>
          <w:tcPr>
            <w:tcW w:w="4227" w:type="dxa"/>
            <w:tcBorders>
              <w:left w:val="single" w:sz="2" w:space="0" w:color="000000"/>
              <w:bottom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both"/>
            </w:pPr>
            <w:r w:rsidRPr="00725644">
              <w:rPr>
                <w:sz w:val="22"/>
                <w:szCs w:val="22"/>
              </w:rPr>
              <w:t>Obiettivo non raggiunto</w:t>
            </w:r>
          </w:p>
        </w:tc>
        <w:tc>
          <w:tcPr>
            <w:tcW w:w="846" w:type="dxa"/>
            <w:tcBorders>
              <w:left w:val="single" w:sz="2" w:space="0" w:color="000000"/>
              <w:bottom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center"/>
            </w:pPr>
            <w:r w:rsidRPr="00725644">
              <w:rPr>
                <w:sz w:val="22"/>
                <w:szCs w:val="22"/>
              </w:rPr>
              <w:t>5</w:t>
            </w:r>
          </w:p>
        </w:tc>
        <w:tc>
          <w:tcPr>
            <w:tcW w:w="45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both"/>
            </w:pPr>
            <w:r w:rsidRPr="00725644">
              <w:rPr>
                <w:sz w:val="22"/>
                <w:szCs w:val="22"/>
              </w:rPr>
              <w:t>Totalmente guidato e poco collaborativo</w:t>
            </w:r>
          </w:p>
        </w:tc>
      </w:tr>
      <w:tr w:rsidR="00725644" w:rsidRPr="00725644" w:rsidTr="00725644">
        <w:tc>
          <w:tcPr>
            <w:tcW w:w="4227" w:type="dxa"/>
            <w:tcBorders>
              <w:left w:val="single" w:sz="2" w:space="0" w:color="000000"/>
              <w:bottom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both"/>
            </w:pPr>
            <w:r w:rsidRPr="00725644">
              <w:rPr>
                <w:sz w:val="22"/>
                <w:szCs w:val="22"/>
              </w:rPr>
              <w:t>Obiettivo sostanzialmente raggiunto</w:t>
            </w:r>
          </w:p>
        </w:tc>
        <w:tc>
          <w:tcPr>
            <w:tcW w:w="846" w:type="dxa"/>
            <w:tcBorders>
              <w:left w:val="single" w:sz="2" w:space="0" w:color="000000"/>
              <w:bottom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center"/>
            </w:pPr>
            <w:r w:rsidRPr="00725644">
              <w:rPr>
                <w:sz w:val="22"/>
                <w:szCs w:val="22"/>
              </w:rPr>
              <w:t>6</w:t>
            </w:r>
          </w:p>
        </w:tc>
        <w:tc>
          <w:tcPr>
            <w:tcW w:w="45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both"/>
            </w:pPr>
            <w:r w:rsidRPr="00725644">
              <w:rPr>
                <w:sz w:val="22"/>
                <w:szCs w:val="22"/>
              </w:rPr>
              <w:t>Guidato e abbastanza collaborativo</w:t>
            </w:r>
          </w:p>
        </w:tc>
      </w:tr>
      <w:tr w:rsidR="00725644" w:rsidRPr="00725644" w:rsidTr="00725644">
        <w:tc>
          <w:tcPr>
            <w:tcW w:w="4227" w:type="dxa"/>
            <w:tcBorders>
              <w:left w:val="single" w:sz="2" w:space="0" w:color="000000"/>
              <w:bottom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both"/>
            </w:pPr>
            <w:r w:rsidRPr="00725644">
              <w:rPr>
                <w:sz w:val="22"/>
                <w:szCs w:val="22"/>
              </w:rPr>
              <w:t>Obiettivo raggiunto in modo soddisfacente</w:t>
            </w:r>
          </w:p>
        </w:tc>
        <w:tc>
          <w:tcPr>
            <w:tcW w:w="846" w:type="dxa"/>
            <w:tcBorders>
              <w:left w:val="single" w:sz="2" w:space="0" w:color="000000"/>
              <w:bottom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center"/>
            </w:pPr>
            <w:r w:rsidRPr="00725644">
              <w:rPr>
                <w:sz w:val="22"/>
                <w:szCs w:val="22"/>
              </w:rPr>
              <w:t>7 - 8</w:t>
            </w:r>
          </w:p>
        </w:tc>
        <w:tc>
          <w:tcPr>
            <w:tcW w:w="45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both"/>
            </w:pPr>
            <w:r w:rsidRPr="00725644">
              <w:rPr>
                <w:sz w:val="22"/>
                <w:szCs w:val="22"/>
              </w:rPr>
              <w:t>Parzialmente guidato e collaborativo</w:t>
            </w:r>
          </w:p>
        </w:tc>
      </w:tr>
      <w:tr w:rsidR="00725644" w:rsidRPr="00725644" w:rsidTr="00725644">
        <w:tc>
          <w:tcPr>
            <w:tcW w:w="4227" w:type="dxa"/>
            <w:tcBorders>
              <w:left w:val="single" w:sz="2" w:space="0" w:color="000000"/>
              <w:bottom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both"/>
            </w:pPr>
            <w:r w:rsidRPr="00725644">
              <w:rPr>
                <w:sz w:val="22"/>
                <w:szCs w:val="22"/>
              </w:rPr>
              <w:t>Obiettivo pienamente raggiunto</w:t>
            </w:r>
          </w:p>
        </w:tc>
        <w:tc>
          <w:tcPr>
            <w:tcW w:w="846" w:type="dxa"/>
            <w:tcBorders>
              <w:left w:val="single" w:sz="2" w:space="0" w:color="000000"/>
              <w:bottom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center"/>
            </w:pPr>
            <w:r w:rsidRPr="00725644">
              <w:rPr>
                <w:sz w:val="22"/>
                <w:szCs w:val="22"/>
              </w:rPr>
              <w:t>9 - 10</w:t>
            </w:r>
          </w:p>
        </w:tc>
        <w:tc>
          <w:tcPr>
            <w:tcW w:w="45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20BB" w:rsidRPr="00725644" w:rsidRDefault="002120BB" w:rsidP="00725644">
            <w:pPr>
              <w:pStyle w:val="TableContents"/>
              <w:spacing w:line="360" w:lineRule="auto"/>
              <w:jc w:val="both"/>
            </w:pPr>
            <w:r w:rsidRPr="00725644">
              <w:rPr>
                <w:sz w:val="22"/>
                <w:szCs w:val="22"/>
              </w:rPr>
              <w:t>Quasi completamente in autonomia, con una certa sicurezza e ruolo attivo</w:t>
            </w:r>
          </w:p>
        </w:tc>
      </w:tr>
    </w:tbl>
    <w:p w:rsidR="00EF59C5" w:rsidRPr="00725644" w:rsidRDefault="00F93888" w:rsidP="002120BB">
      <w:pPr>
        <w:jc w:val="both"/>
        <w:rPr>
          <w:rFonts w:cs="Times New Roman"/>
        </w:rPr>
      </w:pPr>
      <w:r w:rsidRPr="00725644">
        <w:rPr>
          <w:rFonts w:cs="Times New Roman"/>
        </w:rPr>
        <w:t xml:space="preserve">La valutazione in decimi indicata nella seguente griglia di valutazione degli apprendimenti ha la funzione principale di orientare l’azione didattica del docente nell’utilizzare una scala di valutazione numerica rispetto alle modalità di raggiungimento da parte dell’alunno degli obiettivi che afferiscono alle varie discipline, tuttavia </w:t>
      </w:r>
      <w:r w:rsidR="002120BB" w:rsidRPr="00725644">
        <w:rPr>
          <w:rFonts w:cs="Times New Roman"/>
        </w:rPr>
        <w:t xml:space="preserve">dovrà essere sempre considerata in riferimento ai processi e non solo alle </w:t>
      </w:r>
      <w:r w:rsidR="002120BB" w:rsidRPr="00725644">
        <w:rPr>
          <w:rFonts w:cs="Times New Roman"/>
          <w:i/>
        </w:rPr>
        <w:t>performances</w:t>
      </w:r>
      <w:r w:rsidRPr="00725644">
        <w:rPr>
          <w:rFonts w:cs="Times New Roman"/>
        </w:rPr>
        <w:t xml:space="preserve"> dell'alunno. </w:t>
      </w:r>
    </w:p>
    <w:p w:rsidR="00725644" w:rsidRPr="00F93888" w:rsidRDefault="00725644" w:rsidP="002120BB">
      <w:pPr>
        <w:jc w:val="both"/>
        <w:rPr>
          <w:rFonts w:cs="Times New Roman"/>
          <w:color w:val="FF0000"/>
        </w:rPr>
      </w:pPr>
    </w:p>
    <w:sectPr w:rsidR="00725644" w:rsidRPr="00F93888" w:rsidSect="00FD206E">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BB"/>
    <w:rsid w:val="0013176C"/>
    <w:rsid w:val="002120BB"/>
    <w:rsid w:val="0023590F"/>
    <w:rsid w:val="00240DAA"/>
    <w:rsid w:val="002865D4"/>
    <w:rsid w:val="00295F71"/>
    <w:rsid w:val="0042170B"/>
    <w:rsid w:val="005400B3"/>
    <w:rsid w:val="00631C36"/>
    <w:rsid w:val="00725644"/>
    <w:rsid w:val="007B379B"/>
    <w:rsid w:val="008C7D80"/>
    <w:rsid w:val="008E61CC"/>
    <w:rsid w:val="0096751E"/>
    <w:rsid w:val="009B19EA"/>
    <w:rsid w:val="009C5BDC"/>
    <w:rsid w:val="00A03E69"/>
    <w:rsid w:val="00B67F88"/>
    <w:rsid w:val="00B70F24"/>
    <w:rsid w:val="00B94937"/>
    <w:rsid w:val="00BF0DE9"/>
    <w:rsid w:val="00C23ABD"/>
    <w:rsid w:val="00D5670A"/>
    <w:rsid w:val="00EF59C5"/>
    <w:rsid w:val="00F80C31"/>
    <w:rsid w:val="00F93888"/>
    <w:rsid w:val="00FD20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A9CB1-8972-4282-B98C-C186FE9E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2120BB"/>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Contents">
    <w:name w:val="Table Contents"/>
    <w:basedOn w:val="Normale"/>
    <w:rsid w:val="002120BB"/>
    <w:pPr>
      <w:widowControl/>
      <w:suppressLineNumbers/>
    </w:pPr>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DSGB</dc:creator>
  <cp:lastModifiedBy>Sportelli Michele</cp:lastModifiedBy>
  <cp:revision>2</cp:revision>
  <dcterms:created xsi:type="dcterms:W3CDTF">2017-10-25T06:28:00Z</dcterms:created>
  <dcterms:modified xsi:type="dcterms:W3CDTF">2017-10-25T06:28:00Z</dcterms:modified>
</cp:coreProperties>
</file>